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7A7441" w14:textId="77777777" w:rsidR="00CF7F52" w:rsidRDefault="00CF7F52"/>
    <w:p w14:paraId="4A0436EE" w14:textId="3CEB88C0" w:rsidR="00CF7F52" w:rsidRDefault="00CF7F52" w:rsidP="00CF7F52"/>
    <w:p w14:paraId="17B24270" w14:textId="77777777" w:rsidR="00CF7F52" w:rsidRPr="009D01E8" w:rsidRDefault="00CF7F52" w:rsidP="00CF7F52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 w:rsidRPr="009D01E8">
        <w:rPr>
          <w:b/>
          <w:bCs/>
          <w:sz w:val="24"/>
          <w:szCs w:val="24"/>
        </w:rPr>
        <w:t>DIPARTIMENTO DI RELIGIONE</w:t>
      </w:r>
    </w:p>
    <w:p w14:paraId="4C424D5B" w14:textId="20E52451" w:rsidR="00CF7F52" w:rsidRPr="009D01E8" w:rsidRDefault="00CF7F52" w:rsidP="00CF7F52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 w:rsidRPr="009D01E8">
        <w:rPr>
          <w:b/>
          <w:bCs/>
          <w:sz w:val="24"/>
          <w:szCs w:val="24"/>
        </w:rPr>
        <w:t xml:space="preserve">INDIRIZZO: AMMINISTRAZIONE FINANZA E MARKETING </w:t>
      </w:r>
    </w:p>
    <w:p w14:paraId="6D02D2D4" w14:textId="11AF0248" w:rsidR="00CF7F52" w:rsidRPr="009D01E8" w:rsidRDefault="009D01E8" w:rsidP="00CF7F52">
      <w:pPr>
        <w:rPr>
          <w:rFonts w:ascii="Times New Roman" w:hAnsi="Times New Roman" w:cs="Times New Roman"/>
          <w:b/>
          <w:bCs/>
        </w:rPr>
      </w:pPr>
      <w:r w:rsidRPr="009D01E8">
        <w:rPr>
          <w:rFonts w:ascii="Times New Roman" w:hAnsi="Times New Roman" w:cs="Times New Roman"/>
          <w:b/>
          <w:bCs/>
        </w:rPr>
        <w:t>ARTICOLAZIONE</w:t>
      </w:r>
      <w:r w:rsidR="005B44E0">
        <w:rPr>
          <w:rFonts w:ascii="Times New Roman" w:hAnsi="Times New Roman" w:cs="Times New Roman"/>
          <w:b/>
          <w:bCs/>
        </w:rPr>
        <w:t>:</w:t>
      </w:r>
      <w:r w:rsidRPr="009D01E8">
        <w:rPr>
          <w:rFonts w:ascii="Times New Roman" w:hAnsi="Times New Roman" w:cs="Times New Roman"/>
          <w:b/>
          <w:bCs/>
        </w:rPr>
        <w:t xml:space="preserve"> "SISTEMI INFORMATIVI AZIENDALI</w:t>
      </w:r>
      <w:r w:rsidR="00CF7F52" w:rsidRPr="009D01E8">
        <w:rPr>
          <w:rFonts w:ascii="Times New Roman" w:hAnsi="Times New Roman" w:cs="Times New Roman"/>
          <w:b/>
          <w:bCs/>
        </w:rPr>
        <w:t>"</w:t>
      </w:r>
    </w:p>
    <w:p w14:paraId="40A3E874" w14:textId="0752BF8D" w:rsidR="00CF7F52" w:rsidRPr="009D01E8" w:rsidRDefault="00CF7F52" w:rsidP="00CF7F52">
      <w:pPr>
        <w:rPr>
          <w:rFonts w:ascii="Times New Roman" w:hAnsi="Times New Roman" w:cs="Times New Roman"/>
          <w:b/>
          <w:bCs/>
        </w:rPr>
      </w:pPr>
      <w:r w:rsidRPr="009D01E8">
        <w:rPr>
          <w:rFonts w:ascii="Times New Roman" w:hAnsi="Times New Roman" w:cs="Times New Roman"/>
          <w:b/>
          <w:bCs/>
        </w:rPr>
        <w:t>MATERIA: RELIGIONE</w:t>
      </w:r>
    </w:p>
    <w:p w14:paraId="0ED76D0E" w14:textId="3E4F5FF3" w:rsidR="00CF7F52" w:rsidRPr="009D01E8" w:rsidRDefault="00A16BA5" w:rsidP="00CF7F52">
      <w:pPr>
        <w:rPr>
          <w:rFonts w:ascii="Times New Roman" w:hAnsi="Times New Roman" w:cs="Times New Roman"/>
          <w:b/>
          <w:bCs/>
        </w:rPr>
      </w:pPr>
      <w:r w:rsidRPr="009D01E8">
        <w:rPr>
          <w:rFonts w:ascii="Times New Roman" w:hAnsi="Times New Roman" w:cs="Times New Roman"/>
          <w:b/>
          <w:bCs/>
        </w:rPr>
        <w:t xml:space="preserve">PERCORSO </w:t>
      </w:r>
      <w:r w:rsidR="00CF7F52" w:rsidRPr="009D01E8">
        <w:rPr>
          <w:rFonts w:ascii="Times New Roman" w:hAnsi="Times New Roman" w:cs="Times New Roman"/>
          <w:b/>
          <w:bCs/>
        </w:rPr>
        <w:t>QUADRIENNALE</w:t>
      </w:r>
    </w:p>
    <w:p w14:paraId="1749DA92" w14:textId="77777777" w:rsidR="00CF7F52" w:rsidRDefault="00CF7F52" w:rsidP="00CF7F52"/>
    <w:p w14:paraId="0977DD73" w14:textId="77777777" w:rsidR="00CF7F52" w:rsidRPr="00CF7F52" w:rsidRDefault="00CF7F52" w:rsidP="00CF7F52"/>
    <w:tbl>
      <w:tblPr>
        <w:tblStyle w:val="Elencotab4"/>
        <w:tblW w:w="0" w:type="auto"/>
        <w:tblLook w:val="04A0" w:firstRow="1" w:lastRow="0" w:firstColumn="1" w:lastColumn="0" w:noHBand="0" w:noVBand="1"/>
      </w:tblPr>
      <w:tblGrid>
        <w:gridCol w:w="1621"/>
        <w:gridCol w:w="1848"/>
        <w:gridCol w:w="2001"/>
        <w:gridCol w:w="2171"/>
        <w:gridCol w:w="1987"/>
      </w:tblGrid>
      <w:tr w:rsidR="000E3F50" w:rsidRPr="00CF7F52" w14:paraId="2D84A487" w14:textId="77777777" w:rsidTr="000E3F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1EBC3556" w14:textId="77777777" w:rsidR="00CF7F52" w:rsidRPr="00CF7F52" w:rsidRDefault="00CF7F52" w:rsidP="00CF7F52">
            <w:pPr>
              <w:spacing w:after="160" w:line="278" w:lineRule="auto"/>
            </w:pPr>
            <w:r w:rsidRPr="00CF7F52">
              <w:t>Anno scolastico</w:t>
            </w:r>
          </w:p>
        </w:tc>
        <w:tc>
          <w:tcPr>
            <w:tcW w:w="0" w:type="auto"/>
            <w:hideMark/>
          </w:tcPr>
          <w:p w14:paraId="3556D4CC" w14:textId="77777777" w:rsidR="00CF7F52" w:rsidRPr="00CF7F52" w:rsidRDefault="00CF7F52" w:rsidP="00CF7F52">
            <w:pPr>
              <w:spacing w:after="160" w:line="278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CF7F52">
              <w:t>Modulo</w:t>
            </w:r>
          </w:p>
        </w:tc>
        <w:tc>
          <w:tcPr>
            <w:tcW w:w="0" w:type="auto"/>
            <w:hideMark/>
          </w:tcPr>
          <w:p w14:paraId="5F2E648F" w14:textId="77777777" w:rsidR="00CF7F52" w:rsidRPr="00CF7F52" w:rsidRDefault="00CF7F52" w:rsidP="00CF7F52">
            <w:pPr>
              <w:spacing w:after="160" w:line="278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CF7F52">
              <w:t>Conoscenze</w:t>
            </w:r>
          </w:p>
        </w:tc>
        <w:tc>
          <w:tcPr>
            <w:tcW w:w="0" w:type="auto"/>
            <w:hideMark/>
          </w:tcPr>
          <w:p w14:paraId="11D4A29C" w14:textId="77777777" w:rsidR="00CF7F52" w:rsidRPr="00CF7F52" w:rsidRDefault="00CF7F52" w:rsidP="00CF7F52">
            <w:pPr>
              <w:spacing w:after="160" w:line="278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CF7F52">
              <w:t>Abilità</w:t>
            </w:r>
          </w:p>
        </w:tc>
        <w:tc>
          <w:tcPr>
            <w:tcW w:w="0" w:type="auto"/>
            <w:hideMark/>
          </w:tcPr>
          <w:p w14:paraId="256EFA4A" w14:textId="77777777" w:rsidR="00CF7F52" w:rsidRPr="00CF7F52" w:rsidRDefault="00CF7F52" w:rsidP="00CF7F52">
            <w:pPr>
              <w:spacing w:after="160" w:line="278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CF7F52">
              <w:t>Contenuti Specifici</w:t>
            </w:r>
          </w:p>
        </w:tc>
      </w:tr>
      <w:tr w:rsidR="000E3F50" w:rsidRPr="00CF7F52" w14:paraId="5072DE11" w14:textId="77777777" w:rsidTr="000E3F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54A898FF" w14:textId="77777777" w:rsidR="00CF7F52" w:rsidRPr="00CF7F52" w:rsidRDefault="00CF7F52" w:rsidP="00CF7F52">
            <w:pPr>
              <w:spacing w:after="160" w:line="278" w:lineRule="auto"/>
            </w:pPr>
            <w:r w:rsidRPr="00CF7F52">
              <w:t>Primo Biennio - Anno I</w:t>
            </w:r>
          </w:p>
        </w:tc>
        <w:tc>
          <w:tcPr>
            <w:tcW w:w="0" w:type="auto"/>
            <w:hideMark/>
          </w:tcPr>
          <w:p w14:paraId="63025330" w14:textId="77777777" w:rsidR="00CF7F52" w:rsidRPr="00CF7F52" w:rsidRDefault="00CF7F52" w:rsidP="00CF7F52">
            <w:pPr>
              <w:spacing w:after="160" w:line="278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F7F52">
              <w:rPr>
                <w:b/>
                <w:bCs/>
              </w:rPr>
              <w:t>Modulo 1: Il senso religioso e l’esperienza della fede</w:t>
            </w:r>
          </w:p>
        </w:tc>
        <w:tc>
          <w:tcPr>
            <w:tcW w:w="0" w:type="auto"/>
            <w:hideMark/>
          </w:tcPr>
          <w:p w14:paraId="6B3E4F7F" w14:textId="77777777" w:rsidR="00CF7F52" w:rsidRPr="00CF7F52" w:rsidRDefault="00CF7F52" w:rsidP="00CF7F52">
            <w:pPr>
              <w:spacing w:after="160" w:line="278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F7F52">
              <w:t>- Dimensione religiosa: sacro, mistero, trascendenza. </w:t>
            </w:r>
            <w:r w:rsidRPr="00CF7F52">
              <w:br/>
              <w:t>- Religiosità nelle culture antiche e moderne. </w:t>
            </w:r>
            <w:r w:rsidRPr="00CF7F52">
              <w:br/>
              <w:t>- La fede come risposta al senso della vita.</w:t>
            </w:r>
          </w:p>
        </w:tc>
        <w:tc>
          <w:tcPr>
            <w:tcW w:w="0" w:type="auto"/>
            <w:hideMark/>
          </w:tcPr>
          <w:p w14:paraId="507CAD07" w14:textId="77777777" w:rsidR="00CF7F52" w:rsidRPr="00CF7F52" w:rsidRDefault="00CF7F52" w:rsidP="00CF7F52">
            <w:pPr>
              <w:spacing w:after="160" w:line="278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F7F52">
              <w:t>- Riconoscere l'importanza della religione nelle società. </w:t>
            </w:r>
            <w:r w:rsidRPr="00CF7F52">
              <w:br/>
              <w:t>- Riflettere su domande esistenziali e il bisogno di significato.</w:t>
            </w:r>
          </w:p>
        </w:tc>
        <w:tc>
          <w:tcPr>
            <w:tcW w:w="0" w:type="auto"/>
            <w:hideMark/>
          </w:tcPr>
          <w:p w14:paraId="5A06C2FA" w14:textId="77777777" w:rsidR="00CF7F52" w:rsidRPr="00CF7F52" w:rsidRDefault="00CF7F52" w:rsidP="00CF7F52">
            <w:pPr>
              <w:spacing w:after="160" w:line="278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F7F52">
              <w:t>- Senso religioso e fede. </w:t>
            </w:r>
            <w:r w:rsidRPr="00CF7F52">
              <w:br/>
              <w:t>- Esperienze di fede nelle principali religioni del mondo.</w:t>
            </w:r>
          </w:p>
        </w:tc>
      </w:tr>
      <w:tr w:rsidR="000E3F50" w:rsidRPr="00CF7F52" w14:paraId="477D8AC1" w14:textId="77777777" w:rsidTr="000E3F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61BE0592" w14:textId="77777777" w:rsidR="00CF7F52" w:rsidRPr="00CF7F52" w:rsidRDefault="00CF7F52" w:rsidP="00CF7F52">
            <w:pPr>
              <w:spacing w:after="160" w:line="278" w:lineRule="auto"/>
            </w:pPr>
          </w:p>
        </w:tc>
        <w:tc>
          <w:tcPr>
            <w:tcW w:w="0" w:type="auto"/>
            <w:hideMark/>
          </w:tcPr>
          <w:p w14:paraId="51E8923F" w14:textId="77777777" w:rsidR="00CF7F52" w:rsidRPr="00CF7F52" w:rsidRDefault="00CF7F52" w:rsidP="00CF7F52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F7F52">
              <w:rPr>
                <w:b/>
                <w:bCs/>
              </w:rPr>
              <w:t>Modulo 2: Il cristianesimo e la figura di Gesù</w:t>
            </w:r>
          </w:p>
        </w:tc>
        <w:tc>
          <w:tcPr>
            <w:tcW w:w="0" w:type="auto"/>
            <w:hideMark/>
          </w:tcPr>
          <w:p w14:paraId="623F5D6A" w14:textId="44828D2C" w:rsidR="00CF7F52" w:rsidRPr="00CF7F52" w:rsidRDefault="00CF7F52" w:rsidP="00CF7F52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F7F52">
              <w:t>- Vita e messaggio di Gesù. </w:t>
            </w:r>
            <w:r w:rsidRPr="00CF7F52">
              <w:br/>
              <w:t>- Fonti sul cristianesimo: Vangeli, Atti degli Apostoli. </w:t>
            </w:r>
            <w:r w:rsidRPr="00CF7F52">
              <w:br/>
              <w:t>- Fondamenti della dottrina cristiana</w:t>
            </w:r>
            <w:r w:rsidR="000E3F50">
              <w:t xml:space="preserve"> a confronto con le altre religioni</w:t>
            </w:r>
            <w:r w:rsidRPr="00CF7F52">
              <w:t>: Trinità, incarnazione, redenzione</w:t>
            </w:r>
            <w:r w:rsidR="000E3F50">
              <w:t>.</w:t>
            </w:r>
          </w:p>
        </w:tc>
        <w:tc>
          <w:tcPr>
            <w:tcW w:w="0" w:type="auto"/>
            <w:hideMark/>
          </w:tcPr>
          <w:p w14:paraId="33EFA63E" w14:textId="77777777" w:rsidR="00CF7F52" w:rsidRPr="00CF7F52" w:rsidRDefault="00CF7F52" w:rsidP="00CF7F52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F7F52">
              <w:t>- Comprendere il ruolo di Gesù nella fede cristiana. </w:t>
            </w:r>
            <w:r w:rsidRPr="00CF7F52">
              <w:br/>
              <w:t>- Interpretare il messaggio evangelico nella vita quotidiana.</w:t>
            </w:r>
          </w:p>
        </w:tc>
        <w:tc>
          <w:tcPr>
            <w:tcW w:w="0" w:type="auto"/>
            <w:hideMark/>
          </w:tcPr>
          <w:p w14:paraId="0BC9603C" w14:textId="77777777" w:rsidR="00CF7F52" w:rsidRPr="00CF7F52" w:rsidRDefault="00CF7F52" w:rsidP="00CF7F52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F7F52">
              <w:t>- Vita di Gesù e nascita del cristianesimo. </w:t>
            </w:r>
            <w:r w:rsidRPr="00CF7F52">
              <w:br/>
              <w:t>- Significato di Pasqua e redenzione cristiana.</w:t>
            </w:r>
          </w:p>
        </w:tc>
      </w:tr>
      <w:tr w:rsidR="000E3F50" w:rsidRPr="00CF7F52" w14:paraId="08B6348A" w14:textId="77777777" w:rsidTr="000E3F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3640E75B" w14:textId="77777777" w:rsidR="00CF7F52" w:rsidRPr="00CF7F52" w:rsidRDefault="00CF7F52" w:rsidP="00CF7F52">
            <w:pPr>
              <w:spacing w:after="160" w:line="278" w:lineRule="auto"/>
            </w:pPr>
          </w:p>
        </w:tc>
        <w:tc>
          <w:tcPr>
            <w:tcW w:w="0" w:type="auto"/>
            <w:hideMark/>
          </w:tcPr>
          <w:p w14:paraId="72F84E58" w14:textId="77777777" w:rsidR="00CF7F52" w:rsidRPr="00CF7F52" w:rsidRDefault="00CF7F52" w:rsidP="00CF7F52">
            <w:pPr>
              <w:spacing w:after="160" w:line="278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F7F52">
              <w:rPr>
                <w:b/>
                <w:bCs/>
              </w:rPr>
              <w:t>Modulo 3: La Bibbia: storia, struttura e significato</w:t>
            </w:r>
          </w:p>
        </w:tc>
        <w:tc>
          <w:tcPr>
            <w:tcW w:w="0" w:type="auto"/>
            <w:hideMark/>
          </w:tcPr>
          <w:p w14:paraId="3AE28054" w14:textId="703C2BFD" w:rsidR="00CF7F52" w:rsidRPr="00CF7F52" w:rsidRDefault="00CF7F52" w:rsidP="00CF7F52">
            <w:pPr>
              <w:spacing w:after="160" w:line="278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F7F52">
              <w:t xml:space="preserve">- </w:t>
            </w:r>
            <w:r w:rsidR="000E3F50">
              <w:t>Il testo biblico</w:t>
            </w:r>
            <w:r w:rsidRPr="00CF7F52">
              <w:t xml:space="preserve"> come libro sacro per ebrei e cristiani. </w:t>
            </w:r>
            <w:r w:rsidRPr="00CF7F52">
              <w:br/>
              <w:t>- Struttura della Bibbia: Antico e Nuovo Testamento. </w:t>
            </w:r>
            <w:r w:rsidRPr="00CF7F52">
              <w:br/>
              <w:t>- Principali personaggi e avvenimenti biblici.</w:t>
            </w:r>
          </w:p>
        </w:tc>
        <w:tc>
          <w:tcPr>
            <w:tcW w:w="0" w:type="auto"/>
            <w:hideMark/>
          </w:tcPr>
          <w:p w14:paraId="1E61E1D2" w14:textId="77777777" w:rsidR="00CF7F52" w:rsidRPr="00CF7F52" w:rsidRDefault="00CF7F52" w:rsidP="00CF7F52">
            <w:pPr>
              <w:spacing w:after="160" w:line="278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F7F52">
              <w:t>- Leggere e interpretare testi biblici. </w:t>
            </w:r>
            <w:r w:rsidRPr="00CF7F52">
              <w:br/>
              <w:t>- Comprendere il significato religioso e culturale della Bibbia.</w:t>
            </w:r>
          </w:p>
        </w:tc>
        <w:tc>
          <w:tcPr>
            <w:tcW w:w="0" w:type="auto"/>
            <w:hideMark/>
          </w:tcPr>
          <w:p w14:paraId="2C20FDD2" w14:textId="4123BD29" w:rsidR="00CF7F52" w:rsidRPr="00CF7F52" w:rsidRDefault="00CF7F52" w:rsidP="00CF7F52">
            <w:pPr>
              <w:spacing w:after="160" w:line="278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F7F52">
              <w:t>- Introduzione ai libri della Bibbia. </w:t>
            </w:r>
            <w:r w:rsidRPr="00CF7F52">
              <w:br/>
              <w:t>- Messaggio etico e spirituale della Bibbia</w:t>
            </w:r>
            <w:r w:rsidR="00125D43">
              <w:t xml:space="preserve"> alla luce del metodo storico-critico</w:t>
            </w:r>
            <w:r w:rsidRPr="00CF7F52">
              <w:t>.</w:t>
            </w:r>
          </w:p>
        </w:tc>
      </w:tr>
      <w:tr w:rsidR="000E3F50" w:rsidRPr="00CF7F52" w14:paraId="4AAC90E0" w14:textId="77777777" w:rsidTr="000E3F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510A3E0A" w14:textId="77777777" w:rsidR="00CF7F52" w:rsidRPr="00CF7F52" w:rsidRDefault="00CF7F52" w:rsidP="00CF7F52">
            <w:pPr>
              <w:spacing w:after="160" w:line="278" w:lineRule="auto"/>
            </w:pPr>
            <w:r w:rsidRPr="00CF7F52">
              <w:t>Primo Biennio - Anno II</w:t>
            </w:r>
          </w:p>
        </w:tc>
        <w:tc>
          <w:tcPr>
            <w:tcW w:w="0" w:type="auto"/>
            <w:hideMark/>
          </w:tcPr>
          <w:p w14:paraId="10FAF069" w14:textId="77777777" w:rsidR="00CF7F52" w:rsidRPr="00CF7F52" w:rsidRDefault="00CF7F52" w:rsidP="00CF7F52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F7F52">
              <w:rPr>
                <w:b/>
                <w:bCs/>
              </w:rPr>
              <w:t>Modulo 1: La Chiesa e la comunità cristiana</w:t>
            </w:r>
          </w:p>
        </w:tc>
        <w:tc>
          <w:tcPr>
            <w:tcW w:w="0" w:type="auto"/>
            <w:hideMark/>
          </w:tcPr>
          <w:p w14:paraId="05E59968" w14:textId="77777777" w:rsidR="00CF7F52" w:rsidRPr="00CF7F52" w:rsidRDefault="00CF7F52" w:rsidP="00CF7F52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F7F52">
              <w:t>- Origine e sviluppo della Chiesa nella storia. </w:t>
            </w:r>
            <w:r w:rsidRPr="00CF7F52">
              <w:br/>
              <w:t>- I sacramenti, in particolare il battesimo e l'eucaristia. </w:t>
            </w:r>
            <w:r w:rsidRPr="00CF7F52">
              <w:br/>
              <w:t>- Concetto di comunione nella Chiesa.</w:t>
            </w:r>
          </w:p>
        </w:tc>
        <w:tc>
          <w:tcPr>
            <w:tcW w:w="0" w:type="auto"/>
            <w:hideMark/>
          </w:tcPr>
          <w:p w14:paraId="543AD32B" w14:textId="77777777" w:rsidR="00CF7F52" w:rsidRPr="00CF7F52" w:rsidRDefault="00CF7F52" w:rsidP="00CF7F52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F7F52">
              <w:t>- Riconoscere il ruolo della Chiesa come comunità di fede. </w:t>
            </w:r>
            <w:r w:rsidRPr="00CF7F52">
              <w:br/>
              <w:t>- Comprendere il valore dei sacramenti nella vita cristiana.</w:t>
            </w:r>
          </w:p>
        </w:tc>
        <w:tc>
          <w:tcPr>
            <w:tcW w:w="0" w:type="auto"/>
            <w:hideMark/>
          </w:tcPr>
          <w:p w14:paraId="6FC3EEC9" w14:textId="77777777" w:rsidR="00CF7F52" w:rsidRPr="00CF7F52" w:rsidRDefault="00CF7F52" w:rsidP="00CF7F52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F7F52">
              <w:t>- Storia della Chiesa: dalle origini ai giorni nostri. </w:t>
            </w:r>
            <w:r w:rsidRPr="00CF7F52">
              <w:br/>
              <w:t>- Significato dei sacramenti.</w:t>
            </w:r>
          </w:p>
        </w:tc>
      </w:tr>
      <w:tr w:rsidR="000E3F50" w:rsidRPr="00CF7F52" w14:paraId="083BA4C3" w14:textId="77777777" w:rsidTr="000E3F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593EC4F4" w14:textId="77777777" w:rsidR="00CF7F52" w:rsidRPr="00CF7F52" w:rsidRDefault="00CF7F52" w:rsidP="00CF7F52">
            <w:pPr>
              <w:spacing w:after="160" w:line="278" w:lineRule="auto"/>
            </w:pPr>
          </w:p>
        </w:tc>
        <w:tc>
          <w:tcPr>
            <w:tcW w:w="0" w:type="auto"/>
            <w:hideMark/>
          </w:tcPr>
          <w:p w14:paraId="5816ADD7" w14:textId="77777777" w:rsidR="00CF7F52" w:rsidRPr="00CF7F52" w:rsidRDefault="00CF7F52" w:rsidP="00CF7F52">
            <w:pPr>
              <w:spacing w:after="160" w:line="278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F7F52">
              <w:rPr>
                <w:b/>
                <w:bCs/>
              </w:rPr>
              <w:t>Modulo 2: L’etica cristiana: valori e responsabilità</w:t>
            </w:r>
          </w:p>
        </w:tc>
        <w:tc>
          <w:tcPr>
            <w:tcW w:w="0" w:type="auto"/>
            <w:hideMark/>
          </w:tcPr>
          <w:p w14:paraId="7917EBD7" w14:textId="7780D968" w:rsidR="00CF7F52" w:rsidRPr="00CF7F52" w:rsidRDefault="00CF7F52" w:rsidP="00CF7F52">
            <w:pPr>
              <w:spacing w:after="160" w:line="278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F7F52">
              <w:t>- Valori cristiani: amore, giustizia, pace, solidarietà. </w:t>
            </w:r>
            <w:r w:rsidRPr="00CF7F52">
              <w:br/>
              <w:t>-Comandamento dell'amore e Beatitudini. </w:t>
            </w:r>
            <w:r w:rsidRPr="00CF7F52">
              <w:br/>
              <w:t>- Etica cristiana e società contemporanea.</w:t>
            </w:r>
          </w:p>
        </w:tc>
        <w:tc>
          <w:tcPr>
            <w:tcW w:w="0" w:type="auto"/>
            <w:hideMark/>
          </w:tcPr>
          <w:p w14:paraId="25BF9609" w14:textId="0898BA5F" w:rsidR="00CF7F52" w:rsidRPr="00CF7F52" w:rsidRDefault="00CF7F52" w:rsidP="00CF7F52">
            <w:pPr>
              <w:spacing w:after="160" w:line="278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F7F52">
              <w:t>- Riflettere su come i valori cristiani orientano le scelte. </w:t>
            </w:r>
            <w:r w:rsidRPr="00CF7F52">
              <w:br/>
              <w:t xml:space="preserve">- Analizzare situazioni etiche alla luce dell'insegnamento </w:t>
            </w:r>
            <w:r w:rsidR="00820764">
              <w:t>cristiano</w:t>
            </w:r>
            <w:r w:rsidRPr="00CF7F52">
              <w:t>.</w:t>
            </w:r>
          </w:p>
        </w:tc>
        <w:tc>
          <w:tcPr>
            <w:tcW w:w="0" w:type="auto"/>
            <w:hideMark/>
          </w:tcPr>
          <w:p w14:paraId="41EBA592" w14:textId="77777777" w:rsidR="00CF7F52" w:rsidRPr="00CF7F52" w:rsidRDefault="00CF7F52" w:rsidP="00CF7F52">
            <w:pPr>
              <w:spacing w:after="160" w:line="278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F7F52">
              <w:t>- Etica delle Beatitudini. </w:t>
            </w:r>
            <w:r w:rsidRPr="00CF7F52">
              <w:br/>
              <w:t>- Responsabilità sociale e morale del cristiano.</w:t>
            </w:r>
          </w:p>
        </w:tc>
      </w:tr>
      <w:tr w:rsidR="000E3F50" w:rsidRPr="00CF7F52" w14:paraId="607F528B" w14:textId="77777777" w:rsidTr="000E3F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732C94B1" w14:textId="77777777" w:rsidR="00CF7F52" w:rsidRPr="00CF7F52" w:rsidRDefault="00CF7F52" w:rsidP="00CF7F52">
            <w:pPr>
              <w:spacing w:after="160" w:line="278" w:lineRule="auto"/>
            </w:pPr>
          </w:p>
        </w:tc>
        <w:tc>
          <w:tcPr>
            <w:tcW w:w="0" w:type="auto"/>
            <w:hideMark/>
          </w:tcPr>
          <w:p w14:paraId="105151ED" w14:textId="77777777" w:rsidR="00CF7F52" w:rsidRPr="00CF7F52" w:rsidRDefault="00CF7F52" w:rsidP="00CF7F52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F7F52">
              <w:rPr>
                <w:b/>
                <w:bCs/>
              </w:rPr>
              <w:t>Modulo 3: Dialogo interreligioso e convivenza civile</w:t>
            </w:r>
          </w:p>
        </w:tc>
        <w:tc>
          <w:tcPr>
            <w:tcW w:w="0" w:type="auto"/>
            <w:hideMark/>
          </w:tcPr>
          <w:p w14:paraId="1AC09BBC" w14:textId="1EC3586E" w:rsidR="00CF7F52" w:rsidRPr="00CF7F52" w:rsidRDefault="00CF7F52" w:rsidP="00CF7F52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F7F52">
              <w:t>- Religioni del mondo: ebraismo, islam, buddhismo, induismo. </w:t>
            </w:r>
            <w:r w:rsidRPr="00CF7F52">
              <w:br/>
              <w:t xml:space="preserve">- Dialogo interreligioso per </w:t>
            </w:r>
            <w:r w:rsidRPr="00CF7F52">
              <w:lastRenderedPageBreak/>
              <w:t>la pace e</w:t>
            </w:r>
            <w:r w:rsidR="0099657F">
              <w:t xml:space="preserve"> la</w:t>
            </w:r>
            <w:r w:rsidRPr="00CF7F52">
              <w:t xml:space="preserve"> convivenza. </w:t>
            </w:r>
            <w:r w:rsidRPr="00CF7F52">
              <w:br/>
              <w:t>- Insegnamenti del</w:t>
            </w:r>
            <w:r w:rsidR="0099657F">
              <w:t xml:space="preserve"> cristianesimo</w:t>
            </w:r>
            <w:r w:rsidRPr="00CF7F52">
              <w:t xml:space="preserve"> sul dialogo.</w:t>
            </w:r>
          </w:p>
        </w:tc>
        <w:tc>
          <w:tcPr>
            <w:tcW w:w="0" w:type="auto"/>
            <w:hideMark/>
          </w:tcPr>
          <w:p w14:paraId="6A233C55" w14:textId="77777777" w:rsidR="00CF7F52" w:rsidRPr="00CF7F52" w:rsidRDefault="00CF7F52" w:rsidP="00CF7F52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F7F52">
              <w:lastRenderedPageBreak/>
              <w:t>- Promuovere rispetto e dialogo verso altre religioni. </w:t>
            </w:r>
            <w:r w:rsidRPr="00CF7F52">
              <w:br/>
              <w:t xml:space="preserve">- Comprendere il contributo delle religioni alla </w:t>
            </w:r>
            <w:r w:rsidRPr="00CF7F52">
              <w:lastRenderedPageBreak/>
              <w:t>convivenza pacifica.</w:t>
            </w:r>
          </w:p>
        </w:tc>
        <w:tc>
          <w:tcPr>
            <w:tcW w:w="0" w:type="auto"/>
            <w:hideMark/>
          </w:tcPr>
          <w:p w14:paraId="64CE7C31" w14:textId="667D45D7" w:rsidR="00CF7F52" w:rsidRPr="00CF7F52" w:rsidRDefault="00CF7F52" w:rsidP="00CF7F52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F7F52">
              <w:lastRenderedPageBreak/>
              <w:t xml:space="preserve">- Religioni monoteiste e </w:t>
            </w:r>
            <w:r w:rsidR="00820764">
              <w:t>politeiste</w:t>
            </w:r>
            <w:r w:rsidRPr="00CF7F52">
              <w:t>. </w:t>
            </w:r>
            <w:r w:rsidRPr="00CF7F52">
              <w:br/>
              <w:t>- Ruolo della religione nel mondo contemporaneo.</w:t>
            </w:r>
          </w:p>
        </w:tc>
      </w:tr>
      <w:tr w:rsidR="000E3F50" w:rsidRPr="00CF7F52" w14:paraId="5426B85B" w14:textId="77777777" w:rsidTr="000E3F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0F8E8A2C" w14:textId="77777777" w:rsidR="00CF7F52" w:rsidRPr="00CF7F52" w:rsidRDefault="00CF7F52" w:rsidP="00CF7F52">
            <w:pPr>
              <w:spacing w:after="160" w:line="278" w:lineRule="auto"/>
            </w:pPr>
            <w:r w:rsidRPr="00CF7F52">
              <w:t>Secondo Biennio - Anno I</w:t>
            </w:r>
          </w:p>
        </w:tc>
        <w:tc>
          <w:tcPr>
            <w:tcW w:w="0" w:type="auto"/>
            <w:hideMark/>
          </w:tcPr>
          <w:p w14:paraId="6A576E22" w14:textId="77777777" w:rsidR="00CF7F52" w:rsidRPr="00CF7F52" w:rsidRDefault="00CF7F52" w:rsidP="00CF7F52">
            <w:pPr>
              <w:spacing w:after="160" w:line="278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F7F52">
              <w:rPr>
                <w:b/>
                <w:bCs/>
              </w:rPr>
              <w:t>Modulo 1: Fede e ragione</w:t>
            </w:r>
          </w:p>
        </w:tc>
        <w:tc>
          <w:tcPr>
            <w:tcW w:w="0" w:type="auto"/>
            <w:hideMark/>
          </w:tcPr>
          <w:p w14:paraId="3728F860" w14:textId="219DB164" w:rsidR="00CF7F52" w:rsidRPr="00CF7F52" w:rsidRDefault="00CF7F52" w:rsidP="00CF7F52">
            <w:pPr>
              <w:spacing w:after="160" w:line="278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F7F52">
              <w:t>- Rapporto fede e ragione nella storia cristiana</w:t>
            </w:r>
            <w:r w:rsidR="0099657F">
              <w:t>.</w:t>
            </w:r>
            <w:r w:rsidRPr="00CF7F52">
              <w:br/>
              <w:t>- Confronto scienza e fede. </w:t>
            </w:r>
            <w:r w:rsidRPr="00CF7F52">
              <w:br/>
              <w:t>- Filosofia e teologia nel comprendere la realtà.</w:t>
            </w:r>
          </w:p>
        </w:tc>
        <w:tc>
          <w:tcPr>
            <w:tcW w:w="0" w:type="auto"/>
            <w:hideMark/>
          </w:tcPr>
          <w:p w14:paraId="39CD558A" w14:textId="77777777" w:rsidR="00CF7F52" w:rsidRPr="00CF7F52" w:rsidRDefault="00CF7F52" w:rsidP="00CF7F52">
            <w:pPr>
              <w:spacing w:after="160" w:line="278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F7F52">
              <w:t>- Argomentare su tematiche legate a scienza e religione. </w:t>
            </w:r>
            <w:r w:rsidRPr="00CF7F52">
              <w:br/>
              <w:t>- Riflettere su temi filosofici e teologici.</w:t>
            </w:r>
          </w:p>
        </w:tc>
        <w:tc>
          <w:tcPr>
            <w:tcW w:w="0" w:type="auto"/>
            <w:hideMark/>
          </w:tcPr>
          <w:p w14:paraId="155760BC" w14:textId="08326F55" w:rsidR="00CF7F52" w:rsidRPr="00CF7F52" w:rsidRDefault="00CF7F52" w:rsidP="00CF7F52">
            <w:pPr>
              <w:spacing w:after="160" w:line="278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F7F52">
              <w:t xml:space="preserve">- Dialogo tra fede e ragione nella storia della </w:t>
            </w:r>
            <w:r w:rsidR="0099657F">
              <w:t>cristianità</w:t>
            </w:r>
            <w:r w:rsidRPr="00CF7F52">
              <w:t>. </w:t>
            </w:r>
            <w:r w:rsidRPr="00CF7F52">
              <w:br/>
              <w:t>- Questioni etiche e scientifiche nel contesto della fede cristiana.</w:t>
            </w:r>
          </w:p>
        </w:tc>
      </w:tr>
      <w:tr w:rsidR="000E3F50" w:rsidRPr="00CF7F52" w14:paraId="3044534B" w14:textId="77777777" w:rsidTr="000E3F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6C7B4D67" w14:textId="77777777" w:rsidR="00CF7F52" w:rsidRPr="00CF7F52" w:rsidRDefault="00CF7F52" w:rsidP="00CF7F52">
            <w:pPr>
              <w:spacing w:after="160" w:line="278" w:lineRule="auto"/>
            </w:pPr>
          </w:p>
        </w:tc>
        <w:tc>
          <w:tcPr>
            <w:tcW w:w="0" w:type="auto"/>
            <w:hideMark/>
          </w:tcPr>
          <w:p w14:paraId="51555A29" w14:textId="77777777" w:rsidR="00CF7F52" w:rsidRPr="00CF7F52" w:rsidRDefault="00CF7F52" w:rsidP="00CF7F52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F7F52">
              <w:rPr>
                <w:b/>
                <w:bCs/>
              </w:rPr>
              <w:t>Modulo 2: Il cristianesimo e i diritti umani</w:t>
            </w:r>
          </w:p>
        </w:tc>
        <w:tc>
          <w:tcPr>
            <w:tcW w:w="0" w:type="auto"/>
            <w:hideMark/>
          </w:tcPr>
          <w:p w14:paraId="5270A665" w14:textId="77777777" w:rsidR="00CF7F52" w:rsidRPr="00CF7F52" w:rsidRDefault="00CF7F52" w:rsidP="00CF7F52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F7F52">
              <w:t>- Contributo della Chiesa alla promozione dei diritti umani. </w:t>
            </w:r>
            <w:r w:rsidRPr="00CF7F52">
              <w:br/>
              <w:t>- Insegnamento sociale della Chiesa. </w:t>
            </w:r>
            <w:r w:rsidRPr="00CF7F52">
              <w:br/>
              <w:t>- Dignità della persona e rispetto della vita.</w:t>
            </w:r>
          </w:p>
        </w:tc>
        <w:tc>
          <w:tcPr>
            <w:tcW w:w="0" w:type="auto"/>
            <w:hideMark/>
          </w:tcPr>
          <w:p w14:paraId="46AC3FD1" w14:textId="77777777" w:rsidR="00CF7F52" w:rsidRPr="00CF7F52" w:rsidRDefault="00CF7F52" w:rsidP="00CF7F52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F7F52">
              <w:t>- Comprendere il ruolo del cristianesimo nella tutela dei diritti umani. </w:t>
            </w:r>
            <w:r w:rsidRPr="00CF7F52">
              <w:br/>
              <w:t>- Analizzare le sfide sui diritti umani ed etica sociale.</w:t>
            </w:r>
          </w:p>
        </w:tc>
        <w:tc>
          <w:tcPr>
            <w:tcW w:w="0" w:type="auto"/>
            <w:hideMark/>
          </w:tcPr>
          <w:p w14:paraId="59190792" w14:textId="77777777" w:rsidR="00CF7F52" w:rsidRPr="00CF7F52" w:rsidRDefault="00CF7F52" w:rsidP="00CF7F52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F7F52">
              <w:t>- Magistero della Chiesa sui diritti umani. </w:t>
            </w:r>
            <w:r w:rsidRPr="00CF7F52">
              <w:br/>
              <w:t>- Enciclica "</w:t>
            </w:r>
            <w:proofErr w:type="spellStart"/>
            <w:r w:rsidRPr="00CF7F52">
              <w:t>Pacem</w:t>
            </w:r>
            <w:proofErr w:type="spellEnd"/>
            <w:r w:rsidRPr="00CF7F52">
              <w:t xml:space="preserve"> in Terris" e altre fonti rilevanti.</w:t>
            </w:r>
          </w:p>
        </w:tc>
      </w:tr>
      <w:tr w:rsidR="000E3F50" w:rsidRPr="00CF7F52" w14:paraId="04AC06DF" w14:textId="77777777" w:rsidTr="000E3F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483C2343" w14:textId="77777777" w:rsidR="00CF7F52" w:rsidRPr="00CF7F52" w:rsidRDefault="00CF7F52" w:rsidP="00CF7F52">
            <w:pPr>
              <w:spacing w:after="160" w:line="278" w:lineRule="auto"/>
            </w:pPr>
            <w:r w:rsidRPr="00CF7F52">
              <w:t>Secondo Biennio - Anno II</w:t>
            </w:r>
          </w:p>
        </w:tc>
        <w:tc>
          <w:tcPr>
            <w:tcW w:w="0" w:type="auto"/>
            <w:hideMark/>
          </w:tcPr>
          <w:p w14:paraId="462191F6" w14:textId="77777777" w:rsidR="00CF7F52" w:rsidRPr="00CF7F52" w:rsidRDefault="00CF7F52" w:rsidP="00CF7F52">
            <w:pPr>
              <w:spacing w:after="160" w:line="278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F7F52">
              <w:rPr>
                <w:b/>
                <w:bCs/>
              </w:rPr>
              <w:t>Modulo 1: La famiglia e la vita</w:t>
            </w:r>
          </w:p>
        </w:tc>
        <w:tc>
          <w:tcPr>
            <w:tcW w:w="0" w:type="auto"/>
            <w:hideMark/>
          </w:tcPr>
          <w:p w14:paraId="10E9754B" w14:textId="7E85EE5B" w:rsidR="00CF7F52" w:rsidRPr="00CF7F52" w:rsidRDefault="00CF7F52" w:rsidP="00CF7F52">
            <w:pPr>
              <w:spacing w:after="160" w:line="278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F7F52">
              <w:t>- Ruolo della famiglia nel cristianesimo e nella società. </w:t>
            </w:r>
            <w:r w:rsidRPr="00CF7F52">
              <w:br/>
              <w:t>- Insegnamento della Chiesa sulla vita</w:t>
            </w:r>
            <w:r w:rsidR="0099657F">
              <w:t>.</w:t>
            </w:r>
            <w:r w:rsidRPr="00CF7F52">
              <w:br/>
            </w:r>
          </w:p>
        </w:tc>
        <w:tc>
          <w:tcPr>
            <w:tcW w:w="0" w:type="auto"/>
            <w:hideMark/>
          </w:tcPr>
          <w:p w14:paraId="67457970" w14:textId="77777777" w:rsidR="00CF7F52" w:rsidRPr="00CF7F52" w:rsidRDefault="00CF7F52" w:rsidP="00CF7F52">
            <w:pPr>
              <w:spacing w:after="160" w:line="278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F7F52">
              <w:t>- Riflettere sui valori cristiani legati alla famiglia e alla vita. </w:t>
            </w:r>
            <w:r w:rsidRPr="00CF7F52">
              <w:br/>
              <w:t>- Affrontare criticamente questioni etiche come aborto, eutanasia, bioetica.</w:t>
            </w:r>
          </w:p>
        </w:tc>
        <w:tc>
          <w:tcPr>
            <w:tcW w:w="0" w:type="auto"/>
            <w:hideMark/>
          </w:tcPr>
          <w:p w14:paraId="6F50AA8E" w14:textId="77777777" w:rsidR="00CF7F52" w:rsidRPr="00CF7F52" w:rsidRDefault="00CF7F52" w:rsidP="00CF7F52">
            <w:pPr>
              <w:spacing w:after="160" w:line="278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F7F52">
              <w:t>- Importanza della famiglia nella dottrina cristiana. </w:t>
            </w:r>
            <w:r w:rsidRPr="00CF7F52">
              <w:br/>
              <w:t>- Bioetica e difesa della vita secondo la Chiesa.</w:t>
            </w:r>
          </w:p>
        </w:tc>
      </w:tr>
      <w:tr w:rsidR="000E3F50" w:rsidRPr="00CF7F52" w14:paraId="24A340D7" w14:textId="77777777" w:rsidTr="000E3F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56904119" w14:textId="77777777" w:rsidR="00CF7F52" w:rsidRPr="00CF7F52" w:rsidRDefault="00CF7F52" w:rsidP="00CF7F52">
            <w:pPr>
              <w:spacing w:after="160" w:line="278" w:lineRule="auto"/>
            </w:pPr>
          </w:p>
        </w:tc>
        <w:tc>
          <w:tcPr>
            <w:tcW w:w="0" w:type="auto"/>
            <w:hideMark/>
          </w:tcPr>
          <w:p w14:paraId="771E3CBD" w14:textId="77777777" w:rsidR="00CF7F52" w:rsidRPr="00CF7F52" w:rsidRDefault="00CF7F52" w:rsidP="00CF7F52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F7F52">
              <w:rPr>
                <w:b/>
                <w:bCs/>
              </w:rPr>
              <w:t>Modulo 2: Vocazione e senso della vita</w:t>
            </w:r>
          </w:p>
        </w:tc>
        <w:tc>
          <w:tcPr>
            <w:tcW w:w="0" w:type="auto"/>
            <w:hideMark/>
          </w:tcPr>
          <w:p w14:paraId="5E0D04A3" w14:textId="77777777" w:rsidR="00CF7F52" w:rsidRPr="00CF7F52" w:rsidRDefault="00CF7F52" w:rsidP="00CF7F52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F7F52">
              <w:t>- Vocazione personale nella tradizione cristiana. </w:t>
            </w:r>
            <w:r w:rsidRPr="00CF7F52">
              <w:br/>
              <w:t xml:space="preserve">- Discernimento </w:t>
            </w:r>
            <w:r w:rsidRPr="00CF7F52">
              <w:lastRenderedPageBreak/>
              <w:t>vocazionale e forme di vita cristiana (matrimonio, vita consacrata, sacerdozio).</w:t>
            </w:r>
          </w:p>
        </w:tc>
        <w:tc>
          <w:tcPr>
            <w:tcW w:w="0" w:type="auto"/>
            <w:hideMark/>
          </w:tcPr>
          <w:p w14:paraId="3477C34C" w14:textId="77777777" w:rsidR="00CF7F52" w:rsidRPr="00CF7F52" w:rsidRDefault="00CF7F52" w:rsidP="00CF7F52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F7F52">
              <w:lastRenderedPageBreak/>
              <w:t>- Riconoscere la propria vocazione personale nella vita cristiana. </w:t>
            </w:r>
            <w:r w:rsidRPr="00CF7F52">
              <w:br/>
              <w:t xml:space="preserve">- Riflettere sul </w:t>
            </w:r>
            <w:r w:rsidRPr="00CF7F52">
              <w:lastRenderedPageBreak/>
              <w:t>senso ultimo dell’esistenza e la realizzazione personale.</w:t>
            </w:r>
          </w:p>
        </w:tc>
        <w:tc>
          <w:tcPr>
            <w:tcW w:w="0" w:type="auto"/>
            <w:hideMark/>
          </w:tcPr>
          <w:p w14:paraId="718C0B87" w14:textId="77777777" w:rsidR="00CF7F52" w:rsidRPr="00CF7F52" w:rsidRDefault="00CF7F52" w:rsidP="00CF7F52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F7F52">
              <w:lastRenderedPageBreak/>
              <w:t>- Vocazione nel cristianesimo: aspetti personali e sociali. </w:t>
            </w:r>
            <w:r w:rsidRPr="00CF7F52">
              <w:br/>
              <w:t xml:space="preserve">- Cammino di </w:t>
            </w:r>
            <w:r w:rsidRPr="00CF7F52">
              <w:lastRenderedPageBreak/>
              <w:t>fede e ricerca del senso della vita.</w:t>
            </w:r>
          </w:p>
        </w:tc>
      </w:tr>
      <w:tr w:rsidR="00B80027" w:rsidRPr="00CF7F52" w14:paraId="6DCBC912" w14:textId="77777777" w:rsidTr="000E3F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6FB2B7E2" w14:textId="77777777" w:rsidR="00B80027" w:rsidRPr="00CF7F52" w:rsidRDefault="00B80027" w:rsidP="00CF7F52"/>
        </w:tc>
        <w:tc>
          <w:tcPr>
            <w:tcW w:w="0" w:type="auto"/>
          </w:tcPr>
          <w:p w14:paraId="36454380" w14:textId="09AA5263" w:rsidR="00B80027" w:rsidRPr="00CF7F52" w:rsidRDefault="00B80027" w:rsidP="00CF7F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965857">
              <w:rPr>
                <w:b/>
                <w:bCs/>
              </w:rPr>
              <w:t>Modulo 3: Cristianesimo, legalità e giustizia sociale</w:t>
            </w:r>
          </w:p>
        </w:tc>
        <w:tc>
          <w:tcPr>
            <w:tcW w:w="0" w:type="auto"/>
          </w:tcPr>
          <w:p w14:paraId="1A3B5CA5" w14:textId="26E08933" w:rsidR="00B80027" w:rsidRPr="00CF7F52" w:rsidRDefault="00B80027" w:rsidP="00CF7F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965857">
              <w:t>- L'insegnamento sociale della Chiesa sulla giustizia e la legalità. </w:t>
            </w:r>
            <w:r w:rsidRPr="00965857">
              <w:br/>
              <w:t>- Il ruolo della Chiesa nella lotta contro la mafia e la criminalità organizzata.</w:t>
            </w:r>
          </w:p>
        </w:tc>
        <w:tc>
          <w:tcPr>
            <w:tcW w:w="0" w:type="auto"/>
          </w:tcPr>
          <w:p w14:paraId="1D539574" w14:textId="77777777" w:rsidR="00B80027" w:rsidRDefault="00B80027" w:rsidP="00B8002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- Riflettere sulla relazione tra fede, giustizia e legalità. </w:t>
            </w:r>
          </w:p>
          <w:p w14:paraId="725DE2EE" w14:textId="2A993724" w:rsidR="00B80027" w:rsidRPr="00CF7F52" w:rsidRDefault="00B80027" w:rsidP="00B8002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- Promuovere il rispetto delle leggi e dei diritti umani nella società.</w:t>
            </w:r>
          </w:p>
        </w:tc>
        <w:tc>
          <w:tcPr>
            <w:tcW w:w="0" w:type="auto"/>
          </w:tcPr>
          <w:p w14:paraId="16D7BF1F" w14:textId="6126EE1B" w:rsidR="00B80027" w:rsidRPr="00CF7F52" w:rsidRDefault="00B80027" w:rsidP="00CF7F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965857">
              <w:t>- Legalità e giustizia sociale nella dottrina cristiana. </w:t>
            </w:r>
            <w:r w:rsidRPr="00965857">
              <w:br/>
              <w:t>- Figure di riferimento nella lotta contro la mafia (es. Don Pino Puglisi, Rosario Livatino).</w:t>
            </w:r>
          </w:p>
        </w:tc>
      </w:tr>
      <w:tr w:rsidR="000E3F50" w:rsidRPr="00CF7F52" w14:paraId="6D5A38E5" w14:textId="77777777" w:rsidTr="000E3F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25FB4941" w14:textId="77777777" w:rsidR="00CF7F52" w:rsidRPr="00CF7F52" w:rsidRDefault="00CF7F52" w:rsidP="00CF7F52">
            <w:pPr>
              <w:spacing w:after="160" w:line="278" w:lineRule="auto"/>
            </w:pPr>
            <w:r w:rsidRPr="00CF7F52">
              <w:t>Competenze Trasversali</w:t>
            </w:r>
          </w:p>
        </w:tc>
        <w:tc>
          <w:tcPr>
            <w:tcW w:w="0" w:type="auto"/>
            <w:hideMark/>
          </w:tcPr>
          <w:p w14:paraId="34361197" w14:textId="77777777" w:rsidR="00CF7F52" w:rsidRPr="00CF7F52" w:rsidRDefault="00CF7F52" w:rsidP="00CF7F52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0" w:type="auto"/>
            <w:hideMark/>
          </w:tcPr>
          <w:p w14:paraId="194D9291" w14:textId="77777777" w:rsidR="00CF7F52" w:rsidRPr="00CF7F52" w:rsidRDefault="00CF7F52" w:rsidP="00CF7F52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F7F52">
              <w:t>- Comprendere il ruolo della religione nell'identità personale e sociale. </w:t>
            </w:r>
            <w:r w:rsidRPr="00CF7F52">
              <w:br/>
              <w:t>- Analizzare il significato delle religioni nel contesto globale.</w:t>
            </w:r>
          </w:p>
        </w:tc>
        <w:tc>
          <w:tcPr>
            <w:tcW w:w="0" w:type="auto"/>
            <w:hideMark/>
          </w:tcPr>
          <w:p w14:paraId="4FFC8DCE" w14:textId="77777777" w:rsidR="00CF7F52" w:rsidRPr="00CF7F52" w:rsidRDefault="00CF7F52" w:rsidP="00CF7F52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F7F52">
              <w:t>- Sviluppare un'etica personale ispirata ai valori cristiani. </w:t>
            </w:r>
            <w:r w:rsidRPr="00CF7F52">
              <w:br/>
              <w:t>- Promuovere dialogo e convivenza pacifica in contesti multiculturali.</w:t>
            </w:r>
          </w:p>
        </w:tc>
        <w:tc>
          <w:tcPr>
            <w:tcW w:w="0" w:type="auto"/>
            <w:hideMark/>
          </w:tcPr>
          <w:p w14:paraId="26D8FC77" w14:textId="77777777" w:rsidR="00CF7F52" w:rsidRPr="00CF7F52" w:rsidRDefault="00CF7F52" w:rsidP="00CF7F52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70A25B3A" w14:textId="77777777" w:rsidR="00965857" w:rsidRDefault="00965857"/>
    <w:sectPr w:rsidR="0096585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A20F81"/>
    <w:multiLevelType w:val="multilevel"/>
    <w:tmpl w:val="F8463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7A1A5C"/>
    <w:multiLevelType w:val="multilevel"/>
    <w:tmpl w:val="D1728F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A058D8"/>
    <w:multiLevelType w:val="multilevel"/>
    <w:tmpl w:val="2DCEAE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8F7622"/>
    <w:multiLevelType w:val="multilevel"/>
    <w:tmpl w:val="996EBA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8E52F7"/>
    <w:multiLevelType w:val="multilevel"/>
    <w:tmpl w:val="1F50A0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0BA7B17"/>
    <w:multiLevelType w:val="multilevel"/>
    <w:tmpl w:val="D5F238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4FD6B14"/>
    <w:multiLevelType w:val="multilevel"/>
    <w:tmpl w:val="5998A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55B3C1E"/>
    <w:multiLevelType w:val="multilevel"/>
    <w:tmpl w:val="16D8BD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6E00E38"/>
    <w:multiLevelType w:val="multilevel"/>
    <w:tmpl w:val="4A146C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27C5787"/>
    <w:multiLevelType w:val="multilevel"/>
    <w:tmpl w:val="4CD28A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3DC1549"/>
    <w:multiLevelType w:val="multilevel"/>
    <w:tmpl w:val="8856DA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06054047">
    <w:abstractNumId w:val="0"/>
  </w:num>
  <w:num w:numId="2" w16cid:durableId="244993227">
    <w:abstractNumId w:val="6"/>
  </w:num>
  <w:num w:numId="3" w16cid:durableId="2097630452">
    <w:abstractNumId w:val="8"/>
  </w:num>
  <w:num w:numId="4" w16cid:durableId="1976445560">
    <w:abstractNumId w:val="10"/>
  </w:num>
  <w:num w:numId="5" w16cid:durableId="1643458124">
    <w:abstractNumId w:val="9"/>
  </w:num>
  <w:num w:numId="6" w16cid:durableId="862323335">
    <w:abstractNumId w:val="7"/>
  </w:num>
  <w:num w:numId="7" w16cid:durableId="1208639932">
    <w:abstractNumId w:val="4"/>
  </w:num>
  <w:num w:numId="8" w16cid:durableId="945498254">
    <w:abstractNumId w:val="5"/>
  </w:num>
  <w:num w:numId="9" w16cid:durableId="374933841">
    <w:abstractNumId w:val="2"/>
  </w:num>
  <w:num w:numId="10" w16cid:durableId="1343707469">
    <w:abstractNumId w:val="1"/>
  </w:num>
  <w:num w:numId="11" w16cid:durableId="55458564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DisplayPageBoundaries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7F52"/>
    <w:rsid w:val="000E3F50"/>
    <w:rsid w:val="00125D43"/>
    <w:rsid w:val="00397C10"/>
    <w:rsid w:val="005B44E0"/>
    <w:rsid w:val="007C611D"/>
    <w:rsid w:val="00820764"/>
    <w:rsid w:val="00957F06"/>
    <w:rsid w:val="00965857"/>
    <w:rsid w:val="0099657F"/>
    <w:rsid w:val="009D01E8"/>
    <w:rsid w:val="00A16BA5"/>
    <w:rsid w:val="00B80027"/>
    <w:rsid w:val="00C92376"/>
    <w:rsid w:val="00CF7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3A130A"/>
  <w15:chartTrackingRefBased/>
  <w15:docId w15:val="{77EF4DE0-3AC5-5D42-8201-7675F909EB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CF7F5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CF7F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CF7F5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CF7F5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CF7F5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CF7F5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CF7F5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CF7F5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CF7F5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CF7F5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CF7F5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CF7F5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rsid w:val="00CF7F52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CF7F52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CF7F52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CF7F52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CF7F52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CF7F52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CF7F5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CF7F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CF7F5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CF7F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CF7F5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CF7F52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CF7F52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CF7F52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CF7F5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CF7F52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CF7F52"/>
    <w:rPr>
      <w:b/>
      <w:bCs/>
      <w:smallCaps/>
      <w:color w:val="0F4761" w:themeColor="accent1" w:themeShade="BF"/>
      <w:spacing w:val="5"/>
    </w:rPr>
  </w:style>
  <w:style w:type="table" w:styleId="Tabellagriglia1chiara">
    <w:name w:val="Grid Table 1 Light"/>
    <w:basedOn w:val="Tabellanormale"/>
    <w:uiPriority w:val="46"/>
    <w:rsid w:val="00CF7F52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gliatab3">
    <w:name w:val="Grid Table 3"/>
    <w:basedOn w:val="Tabellanormale"/>
    <w:uiPriority w:val="48"/>
    <w:rsid w:val="00CF7F52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lagriglia5scura">
    <w:name w:val="Grid Table 5 Dark"/>
    <w:basedOn w:val="Tabellanormale"/>
    <w:uiPriority w:val="50"/>
    <w:rsid w:val="00CF7F5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gliatab4">
    <w:name w:val="Grid Table 4"/>
    <w:basedOn w:val="Tabellanormale"/>
    <w:uiPriority w:val="49"/>
    <w:rsid w:val="00CF7F52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laelenco7acolori">
    <w:name w:val="List Table 7 Colorful"/>
    <w:basedOn w:val="Tabellanormale"/>
    <w:uiPriority w:val="52"/>
    <w:rsid w:val="00CF7F52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laelenco6acolori-colore6">
    <w:name w:val="List Table 6 Colorful Accent 6"/>
    <w:basedOn w:val="Tabellanormale"/>
    <w:uiPriority w:val="51"/>
    <w:rsid w:val="00CF7F52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  <w:tblBorders>
        <w:top w:val="single" w:sz="4" w:space="0" w:color="4EA72E" w:themeColor="accent6"/>
        <w:bottom w:val="single" w:sz="4" w:space="0" w:color="4EA72E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4EA72E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Tabellaelenco5scura-colore5">
    <w:name w:val="List Table 5 Dark Accent 5"/>
    <w:basedOn w:val="Tabellanormale"/>
    <w:uiPriority w:val="50"/>
    <w:rsid w:val="00CF7F52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A02B93" w:themeColor="accent5"/>
        <w:left w:val="single" w:sz="24" w:space="0" w:color="A02B93" w:themeColor="accent5"/>
        <w:bottom w:val="single" w:sz="24" w:space="0" w:color="A02B93" w:themeColor="accent5"/>
        <w:right w:val="single" w:sz="24" w:space="0" w:color="A02B93" w:themeColor="accent5"/>
      </w:tblBorders>
    </w:tblPr>
    <w:tcPr>
      <w:shd w:val="clear" w:color="auto" w:fill="A02B93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laelenco5scura">
    <w:name w:val="List Table 5 Dark"/>
    <w:basedOn w:val="Tabellanormale"/>
    <w:uiPriority w:val="50"/>
    <w:rsid w:val="00CF7F52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Elencotab4">
    <w:name w:val="List Table 4"/>
    <w:basedOn w:val="Tabellanormale"/>
    <w:uiPriority w:val="49"/>
    <w:rsid w:val="00CF7F52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customStyle="1" w:styleId="Standard">
    <w:name w:val="Standard"/>
    <w:rsid w:val="00CF7F52"/>
    <w:pPr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  <w14:ligatures w14:val="none"/>
    </w:rPr>
  </w:style>
  <w:style w:type="table" w:styleId="Tabellaelenco3-colore5">
    <w:name w:val="List Table 3 Accent 5"/>
    <w:basedOn w:val="Tabellanormale"/>
    <w:uiPriority w:val="48"/>
    <w:rsid w:val="000E3F50"/>
    <w:pPr>
      <w:spacing w:after="0" w:line="240" w:lineRule="auto"/>
    </w:pPr>
    <w:tblPr>
      <w:tblStyleRowBandSize w:val="1"/>
      <w:tblStyleColBandSize w:val="1"/>
      <w:tblBorders>
        <w:top w:val="single" w:sz="4" w:space="0" w:color="A02B93" w:themeColor="accent5"/>
        <w:left w:val="single" w:sz="4" w:space="0" w:color="A02B93" w:themeColor="accent5"/>
        <w:bottom w:val="single" w:sz="4" w:space="0" w:color="A02B93" w:themeColor="accent5"/>
        <w:right w:val="single" w:sz="4" w:space="0" w:color="A02B93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02B93" w:themeFill="accent5"/>
      </w:tcPr>
    </w:tblStylePr>
    <w:tblStylePr w:type="lastRow">
      <w:rPr>
        <w:b/>
        <w:bCs/>
      </w:rPr>
      <w:tblPr/>
      <w:tcPr>
        <w:tcBorders>
          <w:top w:val="double" w:sz="4" w:space="0" w:color="A02B93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02B93" w:themeColor="accent5"/>
          <w:right w:val="single" w:sz="4" w:space="0" w:color="A02B93" w:themeColor="accent5"/>
        </w:tcBorders>
      </w:tcPr>
    </w:tblStylePr>
    <w:tblStylePr w:type="band1Horz">
      <w:tblPr/>
      <w:tcPr>
        <w:tcBorders>
          <w:top w:val="single" w:sz="4" w:space="0" w:color="A02B93" w:themeColor="accent5"/>
          <w:bottom w:val="single" w:sz="4" w:space="0" w:color="A02B93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02B93" w:themeColor="accent5"/>
          <w:left w:val="nil"/>
        </w:tcBorders>
      </w:tcPr>
    </w:tblStylePr>
    <w:tblStylePr w:type="swCell">
      <w:tblPr/>
      <w:tcPr>
        <w:tcBorders>
          <w:top w:val="double" w:sz="4" w:space="0" w:color="A02B93" w:themeColor="accent5"/>
          <w:right w:val="nil"/>
        </w:tcBorders>
      </w:tcPr>
    </w:tblStylePr>
  </w:style>
  <w:style w:type="table" w:styleId="Tabellaelenco4-colore3">
    <w:name w:val="List Table 4 Accent 3"/>
    <w:basedOn w:val="Tabellanormale"/>
    <w:uiPriority w:val="49"/>
    <w:rsid w:val="000E3F50"/>
    <w:pPr>
      <w:spacing w:after="0" w:line="240" w:lineRule="auto"/>
    </w:p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96B24" w:themeColor="accent3"/>
          <w:left w:val="single" w:sz="4" w:space="0" w:color="196B24" w:themeColor="accent3"/>
          <w:bottom w:val="single" w:sz="4" w:space="0" w:color="196B24" w:themeColor="accent3"/>
          <w:right w:val="single" w:sz="4" w:space="0" w:color="196B24" w:themeColor="accent3"/>
          <w:insideH w:val="nil"/>
        </w:tcBorders>
        <w:shd w:val="clear" w:color="auto" w:fill="196B24" w:themeFill="accent3"/>
      </w:tcPr>
    </w:tblStylePr>
    <w:tblStylePr w:type="lastRow">
      <w:rPr>
        <w:b/>
        <w:bCs/>
      </w:rPr>
      <w:tblPr/>
      <w:tcPr>
        <w:tcBorders>
          <w:top w:val="double" w:sz="4" w:space="0" w:color="47D45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character" w:styleId="Enfasigrassetto">
    <w:name w:val="Strong"/>
    <w:basedOn w:val="Carpredefinitoparagrafo"/>
    <w:uiPriority w:val="22"/>
    <w:qFormat/>
    <w:rsid w:val="00965857"/>
    <w:rPr>
      <w:b/>
      <w:bCs/>
    </w:rPr>
  </w:style>
  <w:style w:type="character" w:customStyle="1" w:styleId="apple-converted-space">
    <w:name w:val="apple-converted-space"/>
    <w:basedOn w:val="Carpredefinitoparagrafo"/>
    <w:rsid w:val="009658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483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1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53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1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3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4</Pages>
  <Words>793</Words>
  <Characters>4521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Bazzanini Federico</dc:creator>
  <cp:keywords/>
  <dc:description/>
  <cp:lastModifiedBy>Bazzanini Federico</cp:lastModifiedBy>
  <cp:revision>12</cp:revision>
  <dcterms:created xsi:type="dcterms:W3CDTF">2024-09-09T13:12:00Z</dcterms:created>
  <dcterms:modified xsi:type="dcterms:W3CDTF">2024-09-13T12:39:00Z</dcterms:modified>
</cp:coreProperties>
</file>